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85FA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零星用工采购</w:t>
      </w:r>
      <w:r>
        <w:rPr>
          <w:rFonts w:hint="eastAsia" w:ascii="仿宋" w:hAnsi="仿宋" w:eastAsia="仿宋"/>
          <w:b/>
          <w:sz w:val="32"/>
          <w:szCs w:val="32"/>
        </w:rPr>
        <w:t>用户需求书</w:t>
      </w:r>
    </w:p>
    <w:p w14:paraId="26CC7A88">
      <w:pPr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一、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项目基本信息</w:t>
      </w:r>
    </w:p>
    <w:p w14:paraId="76E05260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 项目名称：中山路历史文化街区改造项目-样板段保护提升工程施工总承包</w:t>
      </w:r>
      <w:r>
        <w:rPr>
          <w:rFonts w:hint="eastAsia" w:ascii="仿宋" w:hAnsi="仿宋" w:eastAsia="仿宋"/>
          <w:sz w:val="24"/>
          <w:szCs w:val="24"/>
          <w:lang w:eastAsia="zh-CN"/>
        </w:rPr>
        <w:t>—</w:t>
      </w:r>
      <w:r>
        <w:rPr>
          <w:rFonts w:hint="eastAsia" w:ascii="仿宋" w:hAnsi="仿宋" w:eastAsia="仿宋"/>
          <w:sz w:val="24"/>
          <w:szCs w:val="24"/>
        </w:rPr>
        <w:t>零星用工劳务采购</w:t>
      </w:r>
    </w:p>
    <w:p w14:paraId="169C2213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</w:p>
    <w:p w14:paraId="3FFA2AFE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</w:rPr>
        <w:t>. 服务地点：中山路历史文化街区改造项目-样板段保护提升工程施工总承包项目施工现场（采购人指定作业区域）</w:t>
      </w:r>
    </w:p>
    <w:p w14:paraId="33D9B70E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</w:p>
    <w:p w14:paraId="39C9F4BB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二、项目概况及采购目的</w:t>
      </w:r>
    </w:p>
    <w:p w14:paraId="4063F294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项目为施工现场临时性、突发性、零散性辅助用工采购，主要解决项目常规施工范围外、工程量小、作业分散、无固定施工计划的劳务缺口。为保障施工现场文明施工、零星维修、临时辅助作业有序推进，规范零星用工管理、控制用工成本、保障作业安全，现公开采购专业零星用工服务，承接项目各类临时辅助劳务工作。</w:t>
      </w:r>
    </w:p>
    <w:p w14:paraId="4BBF7763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本次零星用工为临时辅助劳务，不包含项目固定施工班组工作内容、物业常态化保洁养护及专项分包工程内容，所有用工均为按需临时派遣、按实结算。</w:t>
      </w:r>
    </w:p>
    <w:p w14:paraId="737A9A77">
      <w:pPr>
        <w:numPr>
          <w:ilvl w:val="0"/>
          <w:numId w:val="1"/>
        </w:num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用工服务范围及工作内容</w:t>
      </w:r>
    </w:p>
    <w:p w14:paraId="2FDFF132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（一）普工零星作业</w:t>
      </w:r>
    </w:p>
    <w:p w14:paraId="5D752863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 施工现场建筑垃圾、杂物、废料清理、分类、清运及场地清扫；</w:t>
      </w:r>
    </w:p>
    <w:p w14:paraId="3E7F81DC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19F94AA0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 施工材料短途搬运、装卸、堆码规整，现场物料清点整理；</w:t>
      </w:r>
    </w:p>
    <w:p w14:paraId="3A7EA573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35A52156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 基坑、沟槽、场地人工回填、平整，路面及基层零星修补；</w:t>
      </w:r>
    </w:p>
    <w:p w14:paraId="7F18FBA6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6CBC6D8C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 临时围挡搭设拆除、防护设施零星修整、现场标识标牌安装拆卸；</w:t>
      </w:r>
    </w:p>
    <w:p w14:paraId="280DE684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76A9EEB3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5. 临水临电设施辅助整改、施工现场临时保洁、防汛清淤、冬季防冻防护等应急辅助工作；</w:t>
      </w:r>
    </w:p>
    <w:p w14:paraId="329D5647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41F71E15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6. 项目交办的其他临时性零散辅助作业。</w:t>
      </w:r>
    </w:p>
    <w:p w14:paraId="0D3421AC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19871CE3">
      <w:pPr>
        <w:numPr>
          <w:ilvl w:val="0"/>
          <w:numId w:val="2"/>
        </w:num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持证专项零星作业（按需调配）</w:t>
      </w:r>
    </w:p>
    <w:p w14:paraId="04C6EEA5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包含持证焊工、水电维修工、登高作业工、小型机具操作工等，承接施工现场小型维修、设施整改、管线零星接驳、设备辅助维保、高空零星作业等技术性临时工作，作业人员必须持有效特种作业证件上岗。</w:t>
      </w:r>
    </w:p>
    <w:p w14:paraId="0E1F641B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</w:p>
    <w:p w14:paraId="1475C457">
      <w:pPr>
        <w:numPr>
          <w:ilvl w:val="0"/>
          <w:numId w:val="3"/>
        </w:num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安保人员；负责维持施工现场周边区域日常的管理秩序及交通</w:t>
      </w:r>
    </w:p>
    <w:p w14:paraId="5CDA3AC4">
      <w:pPr>
        <w:numPr>
          <w:ilvl w:val="0"/>
          <w:numId w:val="0"/>
        </w:numPr>
        <w:rPr>
          <w:rFonts w:hint="default" w:ascii="仿宋" w:hAnsi="仿宋" w:eastAsia="仿宋"/>
          <w:sz w:val="24"/>
          <w:szCs w:val="24"/>
          <w:lang w:val="en-US" w:eastAsia="zh-CN"/>
        </w:rPr>
      </w:pPr>
    </w:p>
    <w:p w14:paraId="7AC7880F">
      <w:pPr>
        <w:numPr>
          <w:ilvl w:val="0"/>
          <w:numId w:val="0"/>
        </w:numPr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（四）技术类用工</w:t>
      </w:r>
    </w:p>
    <w:p w14:paraId="1671CB5E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79C2BACE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人员要求</w:t>
      </w:r>
    </w:p>
    <w:p w14:paraId="5A70686A">
      <w:pPr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1. 所有务工人员年龄18-55周岁，身体健康，无高血压、心脏病、恐高症等职业禁忌症，无违法犯罪记录；</w:t>
      </w:r>
    </w:p>
    <w:p w14:paraId="5D478EED">
      <w:pPr>
        <w:rPr>
          <w:rFonts w:hint="eastAsia" w:ascii="仿宋" w:hAnsi="仿宋" w:eastAsia="仿宋"/>
          <w:color w:val="000000"/>
          <w:sz w:val="24"/>
          <w:szCs w:val="24"/>
        </w:rPr>
      </w:pPr>
    </w:p>
    <w:p w14:paraId="1E004107">
      <w:pPr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2. 严格遵守施工现场安全管理制度，服从项目管理人员统一调度、考勤及工作安排；</w:t>
      </w:r>
    </w:p>
    <w:p w14:paraId="62327302">
      <w:pPr>
        <w:rPr>
          <w:rFonts w:hint="eastAsia" w:ascii="仿宋" w:hAnsi="仿宋" w:eastAsia="仿宋"/>
          <w:color w:val="000000"/>
          <w:sz w:val="24"/>
          <w:szCs w:val="24"/>
        </w:rPr>
      </w:pPr>
    </w:p>
    <w:p w14:paraId="3242140E">
      <w:pPr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3. 特种作业人员必须持有国家认可的有效特种作业操作证，证书可查询、在有效期内；</w:t>
      </w:r>
    </w:p>
    <w:p w14:paraId="4CE62739">
      <w:pPr>
        <w:rPr>
          <w:rFonts w:hint="eastAsia" w:ascii="仿宋" w:hAnsi="仿宋" w:eastAsia="仿宋"/>
          <w:color w:val="000000"/>
          <w:sz w:val="24"/>
          <w:szCs w:val="24"/>
        </w:rPr>
      </w:pPr>
    </w:p>
    <w:p w14:paraId="72E84379">
      <w:pPr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4. 作业人员上岗必须佩戴安全帽、劳保鞋等全套防护用品，熟练掌握基础施工安全规范；</w:t>
      </w:r>
    </w:p>
    <w:p w14:paraId="643D8240">
      <w:pPr>
        <w:rPr>
          <w:rFonts w:hint="eastAsia" w:ascii="仿宋" w:hAnsi="仿宋" w:eastAsia="仿宋"/>
          <w:color w:val="000000"/>
          <w:sz w:val="24"/>
          <w:szCs w:val="24"/>
        </w:rPr>
      </w:pPr>
    </w:p>
    <w:p w14:paraId="4FA9838B">
      <w:pPr>
        <w:numPr>
          <w:ilvl w:val="0"/>
          <w:numId w:val="4"/>
        </w:numPr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责任心强，作业规范，能按时保质完成交办的零星工作，无消极怠工、违规作业行为。</w:t>
      </w:r>
    </w:p>
    <w:p w14:paraId="508EC7B5">
      <w:pPr>
        <w:numPr>
          <w:ilvl w:val="0"/>
          <w:numId w:val="0"/>
        </w:numPr>
        <w:rPr>
          <w:rFonts w:hint="eastAsia" w:ascii="仿宋" w:hAnsi="仿宋" w:eastAsia="仿宋"/>
          <w:color w:val="000000"/>
          <w:sz w:val="24"/>
          <w:szCs w:val="24"/>
        </w:rPr>
      </w:pPr>
    </w:p>
    <w:p w14:paraId="49426798">
      <w:pPr>
        <w:numPr>
          <w:ilvl w:val="0"/>
          <w:numId w:val="1"/>
        </w:numPr>
        <w:ind w:left="0" w:leftChars="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服务标准及管理要求</w:t>
      </w:r>
    </w:p>
    <w:p w14:paraId="1ABA5898">
      <w:pPr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1. 作业质量标准：严格按照施工现场管理规范、文明施工标准完成作业，做到工完场清、作业达标，整改返工零推诿，满足项目安全、质量、文明施工要求；</w:t>
      </w:r>
    </w:p>
    <w:p w14:paraId="7B994B32">
      <w:pPr>
        <w:rPr>
          <w:rFonts w:hint="eastAsia" w:ascii="仿宋" w:hAnsi="仿宋" w:eastAsia="仿宋"/>
          <w:sz w:val="24"/>
          <w:szCs w:val="24"/>
          <w:lang w:val="en-US" w:eastAsia="zh-CN"/>
        </w:rPr>
      </w:pPr>
    </w:p>
    <w:p w14:paraId="5F929C7F">
      <w:pPr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2. 时效响应标准：常规用工需求2小时内调配人员进场，紧急应急用工（防汛、抢险、安全整改）30分钟内响应，及时到场处置；</w:t>
      </w:r>
    </w:p>
    <w:p w14:paraId="5600D3A7">
      <w:pPr>
        <w:rPr>
          <w:rFonts w:hint="eastAsia" w:ascii="仿宋" w:hAnsi="仿宋" w:eastAsia="仿宋"/>
          <w:sz w:val="24"/>
          <w:szCs w:val="24"/>
          <w:lang w:val="en-US" w:eastAsia="zh-CN"/>
        </w:rPr>
      </w:pPr>
    </w:p>
    <w:p w14:paraId="5C856952">
      <w:pPr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3. 现场管理标准：所有人员进场必须配合项目部完成实名制登记、安全技术交底、班前教育，遵守门禁、考勤、现场禁烟、文明施工等各项管理制度；</w:t>
      </w:r>
    </w:p>
    <w:p w14:paraId="012B542E">
      <w:pPr>
        <w:rPr>
          <w:rFonts w:hint="eastAsia" w:ascii="仿宋" w:hAnsi="仿宋" w:eastAsia="仿宋"/>
          <w:sz w:val="24"/>
          <w:szCs w:val="24"/>
          <w:lang w:val="en-US" w:eastAsia="zh-CN"/>
        </w:rPr>
      </w:pPr>
    </w:p>
    <w:p w14:paraId="0FCE964D">
      <w:pPr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4. 安全管理标准：供应商全面负责派遣人员的作业安全，承担用工安全主体责任，杜绝违章操作、野蛮施工，作业过程中发生的安全隐患、工伤事故由供应商全权负责；</w:t>
      </w:r>
    </w:p>
    <w:p w14:paraId="7725BC2C">
      <w:pPr>
        <w:rPr>
          <w:rFonts w:hint="eastAsia" w:ascii="仿宋" w:hAnsi="仿宋" w:eastAsia="仿宋"/>
          <w:sz w:val="24"/>
          <w:szCs w:val="24"/>
          <w:lang w:val="en-US" w:eastAsia="zh-CN"/>
        </w:rPr>
      </w:pPr>
    </w:p>
    <w:p w14:paraId="1FC6A35D">
      <w:pPr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5. 人员稳定性：保证用工人员相对稳定，频繁更换人员需提前报备项目部，严禁无培训、无交底人员直接上岗。</w:t>
      </w:r>
    </w:p>
    <w:p w14:paraId="66238179">
      <w:pPr>
        <w:numPr>
          <w:ilvl w:val="0"/>
          <w:numId w:val="5"/>
        </w:numPr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安全及责任约定</w:t>
      </w:r>
    </w:p>
    <w:p w14:paraId="7CEAC6FD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1. 供应商必须为所有进场作业人员购买人身意外伤害险及工伤保险，保险有效期覆盖整个服务周期，未购买保险人员严禁进场作业；</w:t>
      </w:r>
    </w:p>
    <w:p w14:paraId="541279E7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1E98381D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2. 作业期间因人员操作不当、防护不到位、管理疏忽造成的人身伤害、财产损失、安全事故、劳务纠纷，全部由供应商承担全部责任及经济损失；</w:t>
      </w:r>
    </w:p>
    <w:p w14:paraId="62FBDEAB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1AE211D0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3. 若因供应商作业不规范导致项目文明施工扣分、安全整改处罚、工期延误，采购人有权扣除相应服务费，并追究违约责任；</w:t>
      </w:r>
    </w:p>
    <w:p w14:paraId="59FDA40F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4. 供应商需定期对作业人员开展安全教育、技能培训，留存培训记录备查。</w:t>
      </w:r>
    </w:p>
    <w:p w14:paraId="0CDC39BE">
      <w:pPr>
        <w:pStyle w:val="8"/>
        <w:ind w:left="0" w:leftChars="0" w:firstLine="0" w:firstLineChars="0"/>
        <w:rPr>
          <w:rFonts w:hint="default" w:eastAsiaTheme="minorEastAsia"/>
          <w:lang w:val="en-US" w:eastAsia="zh-CN"/>
        </w:rPr>
      </w:pPr>
    </w:p>
    <w:p w14:paraId="3373DDB8">
      <w:pPr>
        <w:numPr>
          <w:ilvl w:val="0"/>
          <w:numId w:val="5"/>
        </w:numPr>
        <w:ind w:left="0" w:leftChars="0" w:firstLine="0" w:firstLineChars="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工日计算方式及说明</w:t>
      </w:r>
    </w:p>
    <w:p w14:paraId="7FA66EB8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1、固定单价包含税金、管理费、保险费，项目部</w:t>
      </w: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不</w:t>
      </w: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提供食宿。结算量以实际用工数量计算，结算时不应人员数量变动调整单价。</w:t>
      </w:r>
    </w:p>
    <w:p w14:paraId="39302218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1E43C2A3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2、所需人员进场前需通过甲方项目管理人员面试，实际</w:t>
      </w:r>
      <w:bookmarkStart w:id="0" w:name="_GoBack"/>
      <w:bookmarkEnd w:id="0"/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进场时间及人数按项目部现场实际需求提供。</w:t>
      </w:r>
    </w:p>
    <w:p w14:paraId="448E91E9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7D079A25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3、杂工、电工按每天工作9小时(具体工作时段按项目部要求)，超出时长，按每小时 25元/时计取加班费。</w:t>
      </w:r>
    </w:p>
    <w:p w14:paraId="1D05A1CD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3A445FC0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4、大工、小工按每天工作8小时(具体工作时段按项目部要求，甲方不提供伙食，住宿根据现场实际情况提供，如项目部未提供住宿，单价不作调整)，超出时长，按实际工作小时数除以8小时折算为工日计量，例如:实际工作10小时，折算工日=10/8=1.25工日。</w:t>
      </w:r>
    </w:p>
    <w:p w14:paraId="5E8477FD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41F32B08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5</w:t>
      </w: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安保自行安排轮班排班，无加班费。轮班排班安排需保证现场门岗24小时有人值守和满足现</w:t>
      </w:r>
    </w:p>
    <w:p w14:paraId="2986271C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场保安管理职责工作要求。</w:t>
      </w:r>
    </w:p>
    <w:p w14:paraId="50CD2CD3">
      <w:pPr>
        <w:numPr>
          <w:ilvl w:val="0"/>
          <w:numId w:val="0"/>
        </w:numP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</w:p>
    <w:p w14:paraId="0070D7ED">
      <w:pPr>
        <w:numPr>
          <w:ilvl w:val="0"/>
          <w:numId w:val="0"/>
        </w:numP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6</w:t>
      </w:r>
      <w:r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  <w:t>、测量主管、水电施工员工作时间按项目部管理要求执行，无加班费。6、按月计量人员，如用工不满一个月的按实际天数计算，每天费用=工资单价/30天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3E8151"/>
    <w:multiLevelType w:val="singleLevel"/>
    <w:tmpl w:val="8B3E815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A7A7B1A"/>
    <w:multiLevelType w:val="singleLevel"/>
    <w:tmpl w:val="BA7A7B1A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2462B191"/>
    <w:multiLevelType w:val="singleLevel"/>
    <w:tmpl w:val="2462B19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6B5B159"/>
    <w:multiLevelType w:val="singleLevel"/>
    <w:tmpl w:val="26B5B15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292F596"/>
    <w:multiLevelType w:val="singleLevel"/>
    <w:tmpl w:val="7292F596"/>
    <w:lvl w:ilvl="0" w:tentative="0">
      <w:start w:val="3"/>
      <w:numFmt w:val="chineseCounting"/>
      <w:lvlText w:val="（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5B"/>
    <w:rsid w:val="000064C5"/>
    <w:rsid w:val="000323AB"/>
    <w:rsid w:val="00185134"/>
    <w:rsid w:val="001F2A1C"/>
    <w:rsid w:val="00235C18"/>
    <w:rsid w:val="004F170C"/>
    <w:rsid w:val="006C762D"/>
    <w:rsid w:val="00852BD2"/>
    <w:rsid w:val="009D2AC5"/>
    <w:rsid w:val="00A31730"/>
    <w:rsid w:val="00AA7C5B"/>
    <w:rsid w:val="00BB52D1"/>
    <w:rsid w:val="00D3242E"/>
    <w:rsid w:val="00D41D5B"/>
    <w:rsid w:val="00DF1C21"/>
    <w:rsid w:val="00E67EAE"/>
    <w:rsid w:val="00EC4B0F"/>
    <w:rsid w:val="00F77B37"/>
    <w:rsid w:val="249B2373"/>
    <w:rsid w:val="58296885"/>
    <w:rsid w:val="7367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4 Char"/>
    <w:basedOn w:val="6"/>
    <w:link w:val="3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0">
    <w:name w:val="标题 3 Char"/>
    <w:basedOn w:val="6"/>
    <w:link w:val="2"/>
    <w:semiHidden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1810</Words>
  <Characters>1850</Characters>
  <Lines>10</Lines>
  <Paragraphs>3</Paragraphs>
  <TotalTime>14</TotalTime>
  <ScaleCrop>false</ScaleCrop>
  <LinksUpToDate>false</LinksUpToDate>
  <CharactersWithSpaces>1877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2025-04-01T02:07:00Z</dcterms:created>
  <dc:creator>admin</dc:creator>
  <cp:lastModifiedBy>黄惠东</cp:lastModifiedBy>
  <dcterms:modified xsi:type="dcterms:W3CDTF">2026-06-09T07:03:52Z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eyJoZGlkIjoiYmQzMzg1YmEyMWYyOTA4NTIxNTE5ZGY3ZmQ0NjU2ZmMiLCJ1c2VySWQiOiIxNTgyODExNDczIn0=</vt:lpwstr>
  </property>
  <property fmtid="{D5CDD505-2E9C-101B-9397-08002B2CF9AE}" pid="3" name="KSOProductBuildVer">
    <vt:lpwstr>2052-12.1.0.26375</vt:lpwstr>
  </property>
  <property fmtid="{D5CDD505-2E9C-101B-9397-08002B2CF9AE}" pid="4" name="ICV">
    <vt:lpwstr>50257934B5E740EF85C534360408C8EA_13</vt:lpwstr>
  </property>
</Properties>
</file>